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Little White Flowers Back Cover Blurb</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When she and her brother venture to Evanston, Maine to clean out an estranged relative’s estate, horror enthusiast Alice Drayon’s life begins paralleling her favorite page-turners. The sojourn in their grandmother’s “wicked” hometown provides the perfect opportunity for Alice to delve into Grammie’s mysterious past. However, she soon discovers that the horrific event that drove Grammie away is but one small piece of the town’s blighted history.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Confronted with increasing hostility from Evanston’s insular religious community as she closes in on the truth, Alice must risk everything to save lives. Her soft-spoken new neighbor, Riley Moore, seems to have answers ... and some dark secrets of his own. Can Alice trust him to help her put an end to Evanston’s wicked practices, or will she become yet another casualty?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